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9" w:rsidRDefault="00CB2E39" w:rsidP="008F102C">
      <w:pPr>
        <w:pStyle w:val="consnormal"/>
        <w:spacing w:before="0" w:beforeAutospacing="0" w:after="0" w:afterAutospacing="0"/>
        <w:jc w:val="center"/>
        <w:rPr>
          <w:rStyle w:val="a9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CB2E39" w:rsidTr="00CB2E39">
        <w:tc>
          <w:tcPr>
            <w:tcW w:w="3510" w:type="dxa"/>
          </w:tcPr>
          <w:p w:rsidR="00CB2E39" w:rsidRPr="00CB2E39" w:rsidRDefault="00CB2E39" w:rsidP="00CB2E39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2E39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 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>председатель    ППО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 xml:space="preserve"> МБОУ «Ильинская СОШ » 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 xml:space="preserve">__________Т.В.Толмачева </w:t>
            </w:r>
          </w:p>
        </w:tc>
        <w:tc>
          <w:tcPr>
            <w:tcW w:w="5812" w:type="dxa"/>
          </w:tcPr>
          <w:p w:rsidR="00CB2E39" w:rsidRPr="00CB2E39" w:rsidRDefault="00CB2E39" w:rsidP="00CB2E39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2E39">
              <w:rPr>
                <w:rFonts w:ascii="Times New Roman" w:hAnsi="Times New Roman"/>
                <w:b/>
                <w:sz w:val="24"/>
                <w:szCs w:val="24"/>
              </w:rPr>
              <w:t>«ПРИНЯТО»                                «УТВЕРЖДАЮ»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 xml:space="preserve"> протокол педагогического         приказ по ОУ №___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 xml:space="preserve"> Совета  №                                     от «__»______20__г.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 xml:space="preserve"> от «__»_______20__г.                 Директор  МБОУ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«Ильинская СОШ » </w:t>
            </w:r>
          </w:p>
          <w:p w:rsidR="00CB2E39" w:rsidRPr="00CB2E39" w:rsidRDefault="00CB2E39" w:rsidP="00CB2E39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E39">
              <w:rPr>
                <w:rFonts w:ascii="Times New Roman" w:hAnsi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CB2E39" w:rsidRDefault="00CB2E39" w:rsidP="00CB2E39">
      <w:pPr>
        <w:pStyle w:val="consnormal"/>
        <w:spacing w:before="0" w:beforeAutospacing="0" w:after="0" w:afterAutospacing="0"/>
        <w:jc w:val="center"/>
        <w:rPr>
          <w:rStyle w:val="a9"/>
          <w:sz w:val="28"/>
          <w:szCs w:val="28"/>
          <w:u w:val="single"/>
        </w:rPr>
      </w:pPr>
    </w:p>
    <w:p w:rsidR="00CB2E39" w:rsidRDefault="00CB2E39" w:rsidP="008F102C">
      <w:pPr>
        <w:pStyle w:val="consnormal"/>
        <w:spacing w:before="0" w:beforeAutospacing="0" w:after="0" w:afterAutospacing="0"/>
        <w:jc w:val="center"/>
        <w:rPr>
          <w:rStyle w:val="a9"/>
          <w:sz w:val="28"/>
          <w:szCs w:val="28"/>
          <w:u w:val="single"/>
        </w:rPr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rStyle w:val="a9"/>
          <w:sz w:val="28"/>
          <w:szCs w:val="28"/>
          <w:u w:val="single"/>
        </w:rPr>
      </w:pPr>
      <w:r w:rsidRPr="008F102C">
        <w:rPr>
          <w:rStyle w:val="a9"/>
          <w:sz w:val="28"/>
          <w:szCs w:val="28"/>
          <w:u w:val="single"/>
        </w:rPr>
        <w:t xml:space="preserve">ПОЛОЖЕНИЕ 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rStyle w:val="a9"/>
          <w:sz w:val="28"/>
          <w:szCs w:val="28"/>
          <w:u w:val="single"/>
        </w:rPr>
      </w:pPr>
      <w:r w:rsidRPr="008F102C">
        <w:rPr>
          <w:rStyle w:val="a9"/>
          <w:sz w:val="28"/>
          <w:szCs w:val="28"/>
          <w:u w:val="single"/>
        </w:rPr>
        <w:t>о порядке расходования средств, полученных от приносящей доход деятельности, и средств, полученных из иных источников формирования.</w:t>
      </w:r>
    </w:p>
    <w:p w:rsidR="008F102C" w:rsidRDefault="008F102C" w:rsidP="008F102C">
      <w:pPr>
        <w:pStyle w:val="consnormal"/>
        <w:spacing w:before="0" w:beforeAutospacing="0" w:after="0" w:afterAutospacing="0"/>
        <w:jc w:val="center"/>
        <w:rPr>
          <w:rStyle w:val="a9"/>
        </w:rPr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</w:pPr>
      <w:r w:rsidRPr="008F102C">
        <w:rPr>
          <w:rStyle w:val="a9"/>
        </w:rPr>
        <w:t>1. Общие положения</w:t>
      </w:r>
    </w:p>
    <w:p w:rsidR="008F102C" w:rsidRPr="008F102C" w:rsidRDefault="008F102C" w:rsidP="008F1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1.1. Настоящее Положение о порядке расходования средств, полученных от приносящей доход деятельности, и средств, полученных из иных источников формирования </w:t>
      </w:r>
      <w:r w:rsidR="002C0DCE" w:rsidRPr="008F102C">
        <w:rPr>
          <w:rFonts w:ascii="Times New Roman" w:hAnsi="Times New Roman"/>
          <w:sz w:val="24"/>
          <w:szCs w:val="24"/>
        </w:rPr>
        <w:t xml:space="preserve">имущества </w:t>
      </w:r>
      <w:r w:rsidR="002C0DCE" w:rsidRPr="008F102C">
        <w:rPr>
          <w:rFonts w:ascii="Times New Roman" w:hAnsi="Times New Roman"/>
          <w:b/>
          <w:sz w:val="24"/>
          <w:szCs w:val="24"/>
        </w:rPr>
        <w:t>Муниципального</w:t>
      </w:r>
      <w:r w:rsidRPr="008F1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8F102C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«Ильинская средняя общеобразовательная школа» </w:t>
      </w:r>
      <w:r w:rsidRPr="008F102C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Учреждение</w:t>
      </w:r>
      <w:r w:rsidRPr="008F102C">
        <w:rPr>
          <w:rFonts w:ascii="Times New Roman" w:hAnsi="Times New Roman"/>
          <w:sz w:val="24"/>
          <w:szCs w:val="24"/>
        </w:rPr>
        <w:t xml:space="preserve">) разработано в соответствии с Гражданским кодексом Российской Федерации, Федеральным законом от 12.01.1996 № 7-ФЗ «О некоммерческих организациях», </w:t>
      </w:r>
      <w:bookmarkStart w:id="0" w:name="_GoBack"/>
      <w:bookmarkEnd w:id="0"/>
      <w:r w:rsidR="002C0DCE" w:rsidRPr="008F102C">
        <w:rPr>
          <w:rFonts w:ascii="Times New Roman" w:hAnsi="Times New Roman"/>
          <w:sz w:val="24"/>
          <w:szCs w:val="24"/>
        </w:rPr>
        <w:t>Уставом Учреждения</w:t>
      </w:r>
      <w:r w:rsidRPr="008F102C">
        <w:rPr>
          <w:rFonts w:ascii="Times New Roman" w:hAnsi="Times New Roman"/>
          <w:sz w:val="24"/>
          <w:szCs w:val="24"/>
        </w:rPr>
        <w:t>.</w:t>
      </w:r>
    </w:p>
    <w:p w:rsidR="008F102C" w:rsidRPr="008F102C" w:rsidRDefault="008F102C" w:rsidP="008F102C">
      <w:pPr>
        <w:pStyle w:val="consnonformat"/>
        <w:spacing w:before="0" w:beforeAutospacing="0" w:after="0" w:afterAutospacing="0"/>
        <w:jc w:val="both"/>
      </w:pPr>
      <w:r w:rsidRPr="008F102C">
        <w:t xml:space="preserve">1.2. Настоящее Положение регламентирует порядок расходования средств, полученных от осуществления приносящей доход деятельности, а также средств, полученных из иных источников формирования имущества, предусмотренных Уставом </w:t>
      </w:r>
      <w:r>
        <w:t>Учреждения</w:t>
      </w:r>
      <w:r w:rsidRPr="008F102C">
        <w:t xml:space="preserve"> (далее – средства).</w:t>
      </w:r>
    </w:p>
    <w:p w:rsidR="008F102C" w:rsidRPr="008F102C" w:rsidRDefault="008F102C" w:rsidP="008F102C">
      <w:pPr>
        <w:pStyle w:val="Default"/>
        <w:jc w:val="both"/>
      </w:pPr>
      <w:r w:rsidRPr="008F102C">
        <w:t>1.3. В Положении используются следующие термины и понятия:</w:t>
      </w:r>
    </w:p>
    <w:p w:rsidR="008F102C" w:rsidRDefault="008F102C" w:rsidP="008F1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Учреждение</w:t>
      </w:r>
      <w:r w:rsidRPr="008F102C">
        <w:rPr>
          <w:rFonts w:ascii="Times New Roman" w:hAnsi="Times New Roman"/>
          <w:sz w:val="24"/>
          <w:szCs w:val="24"/>
        </w:rPr>
        <w:t xml:space="preserve"> – 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8F102C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«Ильинская  </w:t>
      </w:r>
    </w:p>
    <w:p w:rsidR="008F102C" w:rsidRPr="008F102C" w:rsidRDefault="008F102C" w:rsidP="008F10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средняя общеобразовательная школа»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Приносящая доход деятельность – самостоятельная, осуществляемая на свой риск деятельность, направленная на систематическое получение дохода от использования имущества, продажи товаров, выполнения работ или оказания услуг (в том числе платных образовательных услуг), указанная в Уставе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 и не противоречащая целям его создания;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Платные образовательные услуги – осуществление образовательной деятельности за счет средств физических и (или) юридических лиц по договорам об оказании платных образовательных услуг;</w:t>
      </w:r>
    </w:p>
    <w:p w:rsidR="008F102C" w:rsidRPr="008F102C" w:rsidRDefault="008F102C" w:rsidP="008F102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F102C">
        <w:rPr>
          <w:bCs/>
          <w:color w:val="auto"/>
        </w:rPr>
        <w:t>Средства</w:t>
      </w:r>
      <w:r w:rsidRPr="008F102C">
        <w:rPr>
          <w:color w:val="auto"/>
        </w:rPr>
        <w:t xml:space="preserve"> – наличные денежные средства и безналичные денежные средства;</w:t>
      </w:r>
    </w:p>
    <w:p w:rsidR="008F102C" w:rsidRPr="008F102C" w:rsidRDefault="008F102C" w:rsidP="008F102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8F102C">
        <w:rPr>
          <w:rFonts w:ascii="Times New Roman" w:hAnsi="Times New Roman"/>
          <w:sz w:val="24"/>
          <w:szCs w:val="24"/>
        </w:rPr>
        <w:t xml:space="preserve"> - Аренда – передача имущества, закрепленного за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8F102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праве оперативного управления /</w:t>
      </w:r>
      <w:r w:rsidRPr="008F102C">
        <w:rPr>
          <w:rFonts w:ascii="Times New Roman" w:hAnsi="Times New Roman"/>
          <w:sz w:val="24"/>
          <w:szCs w:val="24"/>
        </w:rPr>
        <w:t xml:space="preserve">находящегося в собственности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102C">
        <w:rPr>
          <w:rFonts w:ascii="Times New Roman" w:hAnsi="Times New Roman"/>
          <w:sz w:val="24"/>
          <w:szCs w:val="24"/>
        </w:rPr>
        <w:t>во владение и (или) пользование третьему лицу (арендатору) на определенный срок и за плату;</w:t>
      </w:r>
    </w:p>
    <w:p w:rsidR="008F102C" w:rsidRPr="008F102C" w:rsidRDefault="008F102C" w:rsidP="008F102C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8F102C">
        <w:rPr>
          <w:bCs/>
          <w:iCs/>
        </w:rPr>
        <w:t>Чистая прибыль – средства, полученные от приносящей доход деятельности, за исключением средств, полученных от оказания платных образовательных услуг, после уплаты всех предусмотренных законодательством РФ налогов, сборов и иных обязательных платежей;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Безвозмездные поступления – пожертвования от физических и (или) юридических лиц; гранты, предоставляемые за счет бюджетов бюджетной системы РФ; </w:t>
      </w:r>
      <w:r w:rsidR="002C0DCE" w:rsidRPr="008F102C">
        <w:rPr>
          <w:rFonts w:ascii="Times New Roman" w:hAnsi="Times New Roman"/>
          <w:sz w:val="24"/>
          <w:szCs w:val="24"/>
        </w:rPr>
        <w:t>иные средства,</w:t>
      </w:r>
      <w:r w:rsidRPr="008F102C">
        <w:rPr>
          <w:rFonts w:ascii="Times New Roman" w:hAnsi="Times New Roman"/>
          <w:sz w:val="24"/>
          <w:szCs w:val="24"/>
        </w:rPr>
        <w:t xml:space="preserve"> выделяемые</w:t>
      </w:r>
      <w:r>
        <w:rPr>
          <w:rFonts w:ascii="Times New Roman" w:hAnsi="Times New Roman"/>
          <w:sz w:val="24"/>
          <w:szCs w:val="24"/>
        </w:rPr>
        <w:t xml:space="preserve"> Учреждению</w:t>
      </w:r>
      <w:r w:rsidRPr="008F102C">
        <w:rPr>
          <w:rFonts w:ascii="Times New Roman" w:hAnsi="Times New Roman"/>
          <w:sz w:val="24"/>
          <w:szCs w:val="24"/>
        </w:rPr>
        <w:t xml:space="preserve"> безвозмездно и безвозвратно, являющиеся источниками формирования имущества </w:t>
      </w:r>
      <w:r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 в соответствии с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.</w:t>
      </w:r>
    </w:p>
    <w:p w:rsidR="008F102C" w:rsidRDefault="008F102C" w:rsidP="008F10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E39" w:rsidRDefault="00CB2E39" w:rsidP="008F10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E39" w:rsidRDefault="00CB2E39" w:rsidP="008F10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E39" w:rsidRDefault="00CB2E39" w:rsidP="008F10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E39" w:rsidRPr="008F102C" w:rsidRDefault="00CB2E39" w:rsidP="008F10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rStyle w:val="a9"/>
          <w:u w:val="single"/>
        </w:rPr>
      </w:pPr>
      <w:r w:rsidRPr="008F102C">
        <w:rPr>
          <w:rStyle w:val="a9"/>
          <w:u w:val="single"/>
        </w:rPr>
        <w:lastRenderedPageBreak/>
        <w:t xml:space="preserve">2. Расходование средств, полученных от оказания </w:t>
      </w:r>
    </w:p>
    <w:p w:rsidR="008F102C" w:rsidRDefault="008F102C" w:rsidP="008F102C">
      <w:pPr>
        <w:pStyle w:val="consnormal"/>
        <w:spacing w:before="0" w:beforeAutospacing="0" w:after="0" w:afterAutospacing="0"/>
        <w:jc w:val="center"/>
        <w:rPr>
          <w:rStyle w:val="a9"/>
          <w:u w:val="single"/>
        </w:rPr>
      </w:pPr>
      <w:r w:rsidRPr="008F102C">
        <w:rPr>
          <w:rStyle w:val="a9"/>
          <w:u w:val="single"/>
        </w:rPr>
        <w:t>платных образовательных услуг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u w:val="single"/>
        </w:rPr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>2.1. Средства, полученные от оказания платных образовательных услуг, расходуются в соответствии с планом финансово-хозяйственной деятельности на: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оплату труда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, занятых в процессе оказания платных образовательных услуг;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начисления на оплату труда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, занятых в процессе оказания платных образовательных услуг;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оплату установленных законодательством РФ налогов, сборов и иных обязательных платежей;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приобретение нефинансовых активов, оказание услуг, выполнение работ, необходимых для осуществления платных образовательных услуг;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покрытие снижения стоимости платных образовательных услуг для отдельных категорий обучающихся, предоставленной в соответствии с локальным нормативным актом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u w:val="single"/>
        </w:rPr>
      </w:pPr>
      <w:r w:rsidRPr="008F102C">
        <w:rPr>
          <w:rStyle w:val="a9"/>
          <w:u w:val="single"/>
        </w:rPr>
        <w:t>3. Расходование средств, полученных от сдачи в аренду имущества, и средств, полученных от возмещения коммунальных и иных услуг арендаторами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3.1. Средства, полученные от аренды имущества </w:t>
      </w:r>
      <w:r>
        <w:t>учреждения</w:t>
      </w:r>
      <w:r w:rsidRPr="008F102C">
        <w:t xml:space="preserve">, поступают в самостоятельное распоряжение </w:t>
      </w:r>
      <w:r>
        <w:t>Учреждения</w:t>
      </w:r>
      <w:r w:rsidRPr="008F102C">
        <w:t xml:space="preserve"> и расходуются после уплаты налогов, установленных законодательством РФ.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3.2. Средства, полученные от сдачи в аренду имущества </w:t>
      </w:r>
      <w:r>
        <w:t>учреждения</w:t>
      </w:r>
      <w:r w:rsidRPr="008F102C">
        <w:t xml:space="preserve">, расходуются на содержание имущества, сдаваемого в аренду, а также на содержание иного имущества </w:t>
      </w:r>
      <w:r>
        <w:t>Учреждения</w:t>
      </w:r>
      <w:r w:rsidRPr="008F102C">
        <w:t xml:space="preserve"> и развитие материально-технической базы </w:t>
      </w:r>
      <w:r>
        <w:t>Учреждения</w:t>
      </w:r>
      <w:r w:rsidRPr="008F102C">
        <w:t xml:space="preserve"> в соответствии с планом финансово-хозяйственной деятельности.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3.3. Доходы, полученные от возмещения коммунальных и иных услуг арендаторами имущества </w:t>
      </w:r>
      <w:r>
        <w:t>Учреждения</w:t>
      </w:r>
      <w:r w:rsidRPr="008F102C">
        <w:t>, направляются на оплату коммунальных и иных услуг по содержанию арендуемого имущества.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u w:val="single"/>
        </w:rPr>
      </w:pPr>
      <w:r w:rsidRPr="008F102C">
        <w:rPr>
          <w:rStyle w:val="a9"/>
          <w:u w:val="single"/>
        </w:rPr>
        <w:t>4. Планирование и расходование прибыли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rPr>
          <w:bCs/>
          <w:iCs/>
        </w:rPr>
        <w:t>4.1. При осуществлении приносящей доход деятельности прибыль может планироваться на очередной финансовой год и плановый период до __3_____ лет. В этом случае источником формирования чистой прибыли является планируемая прибыль, уменьшенная на разницу расходов, суммы налога на прибыль и иных обязательных налогов, сборов и платежей, уплачиваемых в соответствующий бюджет бюджетной системы РФ.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  <w:iCs/>
        </w:rPr>
      </w:pPr>
      <w:r w:rsidRPr="008F102C">
        <w:rPr>
          <w:bCs/>
          <w:iCs/>
        </w:rPr>
        <w:t xml:space="preserve">4.2. Чистая прибыль </w:t>
      </w:r>
      <w:r w:rsidR="001470C7">
        <w:rPr>
          <w:bCs/>
          <w:iCs/>
        </w:rPr>
        <w:t>Учреждения</w:t>
      </w:r>
      <w:r w:rsidRPr="008F102C">
        <w:rPr>
          <w:bCs/>
          <w:iCs/>
        </w:rPr>
        <w:t xml:space="preserve"> определяется в соответствии с бухгалтерским и налоговым законодательством, путем вычитания из суммы валовой прибыли за налоговый период (год), уменьшенной на разницу расходов, суммы налога на прибыль и иных обязательных налогов, сборов и платежей, уплачиваемых в соответствующий бюджет бюджетной системы РФ.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4.3. Чистая прибыль расходуется </w:t>
      </w:r>
      <w:r w:rsidR="001470C7">
        <w:t>Учреждения</w:t>
      </w:r>
      <w:r w:rsidRPr="008F102C">
        <w:t xml:space="preserve"> в соответствии с планом финансово-хозяйственной деятельности на: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оплату труда работников, занятых в осуществлении приносящей доход деятельности, за исключением работников, осуществляющих оказание платных образовательных услуг;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начисления на оплату труда;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приобретение нефинансовых активов, оказание услуг, выполнение работ, необходимых для осуществления приносящей доход деятельности;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покрытие снижения стоимости платных образовательных услуг для отдельных категорий обучающихся, предоставленной в соответствии с локальным нормативным актом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материально-техническое развитие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компенсационные выплаты и стимулирующие выплаты работникам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, установленные системой оплаты труда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 и настоящим положением</w:t>
      </w:r>
      <w:r w:rsidRPr="008F102C">
        <w:rPr>
          <w:rStyle w:val="a8"/>
          <w:rFonts w:ascii="Times New Roman" w:hAnsi="Times New Roman"/>
          <w:sz w:val="24"/>
          <w:szCs w:val="24"/>
        </w:rPr>
        <w:endnoteReference w:id="1"/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материальную помощь работникам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, осуществляемую в соответствии с локальным нормативным актом об оказании материальной помощи работникам </w:t>
      </w:r>
      <w:r w:rsidR="001470C7"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rPr>
          <w:bCs/>
        </w:rPr>
        <w:t xml:space="preserve">4.4. Чистая прибыль, направляемая на материально-техническое развитие </w:t>
      </w:r>
      <w:r w:rsidR="001470C7">
        <w:rPr>
          <w:bCs/>
        </w:rPr>
        <w:t>Учреждения</w:t>
      </w:r>
      <w:r w:rsidRPr="008F102C">
        <w:rPr>
          <w:bCs/>
        </w:rPr>
        <w:t>, используется на следующие цели: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текущий ремонт объектов основных средств, в том числе зданий и помещений;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приобретение основных средств, в том числе компьютерного и мультимедийного оборудования, а также программного обеспечения;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обновление библиотечного фонда; 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приобретение материальных запасов.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rPr>
          <w:bCs/>
        </w:rPr>
        <w:t>4.5. Помимо к</w:t>
      </w:r>
      <w:r w:rsidRPr="008F102C">
        <w:t xml:space="preserve">омпенсационных выплат и стимулирующих выплат работникам </w:t>
      </w:r>
      <w:r w:rsidR="001470C7">
        <w:t>Учреждения</w:t>
      </w:r>
      <w:r w:rsidRPr="008F102C">
        <w:t xml:space="preserve">, установленных системой оплаты труда ОО, чистая прибыль </w:t>
      </w:r>
      <w:r w:rsidRPr="008F102C">
        <w:rPr>
          <w:bCs/>
        </w:rPr>
        <w:t>расходуется на следующие стимулирующие выплаты</w:t>
      </w:r>
      <w:r w:rsidR="001470C7">
        <w:rPr>
          <w:bCs/>
        </w:rPr>
        <w:t>.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выплату премий работникам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 к юбилейным датам (</w:t>
      </w:r>
      <w:r w:rsidRPr="008F102C">
        <w:rPr>
          <w:rFonts w:ascii="Times New Roman" w:hAnsi="Times New Roman"/>
          <w:i/>
          <w:sz w:val="24"/>
          <w:szCs w:val="24"/>
          <w:u w:val="single"/>
        </w:rPr>
        <w:t>50-летие, 55-летие, 60-летие, 65-летие, 70-летие, 75-летие, 80-летие</w:t>
      </w:r>
      <w:r w:rsidRPr="008F102C">
        <w:rPr>
          <w:rFonts w:ascii="Times New Roman" w:hAnsi="Times New Roman"/>
          <w:sz w:val="24"/>
          <w:szCs w:val="24"/>
        </w:rPr>
        <w:t xml:space="preserve">) при условии высокого профессионального уровня и стажа работы в </w:t>
      </w:r>
      <w:r w:rsidR="001470C7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 xml:space="preserve"> не </w:t>
      </w:r>
      <w:r w:rsidR="002C0DCE" w:rsidRPr="008F102C">
        <w:rPr>
          <w:rFonts w:ascii="Times New Roman" w:hAnsi="Times New Roman"/>
          <w:sz w:val="24"/>
          <w:szCs w:val="24"/>
        </w:rPr>
        <w:t>менее 10 лет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выплату премий работникам к нерабочим праздничным дням и профессиональным праздникам: </w:t>
      </w:r>
      <w:r w:rsidRPr="008F102C">
        <w:rPr>
          <w:rFonts w:ascii="Times New Roman" w:hAnsi="Times New Roman"/>
          <w:i/>
          <w:sz w:val="24"/>
          <w:szCs w:val="24"/>
          <w:u w:val="single"/>
        </w:rPr>
        <w:t>Новый год, День защитника Отечества, Международный женский день, День знаний, День учителя</w:t>
      </w:r>
      <w:r w:rsidRPr="008F102C">
        <w:rPr>
          <w:rFonts w:ascii="Times New Roman" w:hAnsi="Times New Roman"/>
          <w:sz w:val="24"/>
          <w:szCs w:val="24"/>
        </w:rPr>
        <w:t>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rPr>
          <w:bCs/>
        </w:rPr>
        <w:t xml:space="preserve">4.6. Предложения о направлениях расходования чистой прибыли на текущий финансовый год руководителю </w:t>
      </w:r>
      <w:r w:rsidR="001470C7">
        <w:rPr>
          <w:bCs/>
        </w:rPr>
        <w:t>Учреждения</w:t>
      </w:r>
      <w:r w:rsidRPr="008F102C">
        <w:rPr>
          <w:bCs/>
        </w:rPr>
        <w:t xml:space="preserve"> представляет заместитель директора по УВР, ВР, АХЧ, ФХД.</w:t>
      </w:r>
      <w:r w:rsidR="001470C7">
        <w:rPr>
          <w:bCs/>
        </w:rPr>
        <w:t xml:space="preserve"> </w:t>
      </w:r>
      <w:r w:rsidRPr="008F102C">
        <w:rPr>
          <w:bCs/>
        </w:rPr>
        <w:t>Предложения о направлениях расходования чистой прибыли на текущий финансовый год готовятся с учетом экономической обоснованности расх</w:t>
      </w:r>
      <w:r w:rsidR="002C0DCE">
        <w:rPr>
          <w:bCs/>
        </w:rPr>
        <w:t>одования средств и потребностей Учреждения,</w:t>
      </w:r>
      <w:r w:rsidRPr="008F102C">
        <w:rPr>
          <w:bCs/>
        </w:rPr>
        <w:t xml:space="preserve"> в первую очередь по развитию материальной базы </w:t>
      </w:r>
      <w:r w:rsidR="001470C7">
        <w:rPr>
          <w:bCs/>
        </w:rPr>
        <w:t>Учреждения</w:t>
      </w:r>
      <w:r w:rsidRPr="008F102C">
        <w:rPr>
          <w:bCs/>
        </w:rPr>
        <w:t>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rPr>
          <w:bCs/>
        </w:rPr>
        <w:t>4.7. Предложения по распределению чистой прибыли, полученной по итогам финансового года, а также на плановый период, рассматриваются, согласовываются и рекомендуются к включению в план финансово-хозяйственной деятельности заместителем по ФХД</w:t>
      </w:r>
      <w:r w:rsidRPr="008F102C">
        <w:rPr>
          <w:rStyle w:val="a7"/>
          <w:bCs/>
        </w:rPr>
        <w:footnoteReference w:id="1"/>
      </w:r>
      <w:r w:rsidRPr="008F102C">
        <w:rPr>
          <w:bCs/>
        </w:rPr>
        <w:t>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rPr>
          <w:bCs/>
        </w:rPr>
        <w:t>4.8. Распределение прибыли на плановый период может быть уточнено в пределах остатков средств, образовавшихся за предшествующие финансовые годы.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rPr>
          <w:bCs/>
        </w:rPr>
        <w:t xml:space="preserve">4.9. Коллегиальные органы управления </w:t>
      </w:r>
      <w:r w:rsidR="001470C7">
        <w:rPr>
          <w:bCs/>
        </w:rPr>
        <w:t>Учреждения</w:t>
      </w:r>
      <w:r w:rsidRPr="008F102C">
        <w:rPr>
          <w:bCs/>
        </w:rPr>
        <w:t>, советы</w:t>
      </w:r>
      <w:r w:rsidR="001470C7">
        <w:rPr>
          <w:bCs/>
        </w:rPr>
        <w:t xml:space="preserve"> Учреждения</w:t>
      </w:r>
      <w:r w:rsidRPr="008F102C">
        <w:rPr>
          <w:bCs/>
        </w:rPr>
        <w:t xml:space="preserve">, </w:t>
      </w:r>
      <w:r w:rsidRPr="008F102C">
        <w:t xml:space="preserve">административно-управленческий персонал </w:t>
      </w:r>
      <w:r w:rsidR="001470C7">
        <w:t>Учреждения</w:t>
      </w:r>
      <w:r w:rsidRPr="008F102C">
        <w:t xml:space="preserve">, педагогические и иные работники </w:t>
      </w:r>
      <w:r w:rsidR="002C0DCE">
        <w:t>Учреждения</w:t>
      </w:r>
      <w:r w:rsidRPr="008F102C">
        <w:t>, родители (законные представители) несовершеннолетних обучающихся, совершеннолетние обучающиеся и иные заинтересованные лица могут вносить свои п</w:t>
      </w:r>
      <w:r w:rsidRPr="008F102C">
        <w:rPr>
          <w:bCs/>
        </w:rPr>
        <w:t>редложения о расходовании чистой прибыли на текущий финансовый год и плановый период</w:t>
      </w:r>
      <w:r w:rsidRPr="008F102C">
        <w:t>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  <w:rPr>
          <w:bCs/>
        </w:rPr>
      </w:pPr>
      <w:r w:rsidRPr="008F102C">
        <w:t xml:space="preserve">Предложения </w:t>
      </w:r>
      <w:r w:rsidR="002C0DCE" w:rsidRPr="008F102C">
        <w:t>представляются Председателем</w:t>
      </w:r>
      <w:r w:rsidR="002C0DCE">
        <w:t xml:space="preserve"> Управляющего совета Учреждения.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</w:pPr>
      <w:r w:rsidRPr="008F102C">
        <w:rPr>
          <w:rStyle w:val="a9"/>
        </w:rPr>
        <w:t>5. Расходование безвозмездных поступлений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>5.1. Безвозмездные поступления оформляются в соответствии с законодательством РФ.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>5.2. Если цели расходования безвозмездных поступлений определены в соответствующем договоре (соглашении), расходование данных средств осуществляется в порядке и на цели, указанные в договоре (соглашении).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>5.3. Для принятия решения о расходовании безвозмездных поступлений (включая анонимных), целевое назначение которых не определено, распорядительным актом создает совет по использованию безвозмездных поступлений</w:t>
      </w:r>
      <w:r w:rsidR="002C0DCE">
        <w:t xml:space="preserve">. </w:t>
      </w:r>
      <w:r w:rsidRPr="008F102C">
        <w:t xml:space="preserve"> Решение о расходовании таких безвозмездных поступлений, включая размер денежных средств, подлежащих расходованию, принимается простым большинством голосов. При равенстве голосов направления расходования средств определяет руководитель </w:t>
      </w:r>
      <w:r w:rsidR="002C0DCE">
        <w:t>Учреждения</w:t>
      </w:r>
      <w:r w:rsidRPr="008F102C">
        <w:t xml:space="preserve"> исходя из предложений, выдвинутых советом по использованию безвозмездных поступлений.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5.4. В состав совета по использованию безвозмездных поступлений, целевое назначение которых не определено, должны </w:t>
      </w:r>
      <w:r w:rsidR="002C0DCE" w:rsidRPr="008F102C">
        <w:t>входить Председатель</w:t>
      </w:r>
      <w:r w:rsidRPr="008F102C">
        <w:t xml:space="preserve"> Управляющего совета </w:t>
      </w:r>
      <w:r w:rsidR="002C0DCE">
        <w:t>Учреждения</w:t>
      </w:r>
      <w:r w:rsidRPr="008F102C">
        <w:t xml:space="preserve">, представитель администрации </w:t>
      </w:r>
      <w:r w:rsidR="002C0DCE">
        <w:t>Учреждения</w:t>
      </w:r>
      <w:r w:rsidRPr="008F102C">
        <w:t>, председатель Общешкольного родительского комитета</w:t>
      </w:r>
      <w:r w:rsidR="002C0DCE">
        <w:t>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5.5. Безвозмездные поступления, целевое назначение которых не определено, могут быть использованы лишь на цели деятельности </w:t>
      </w:r>
      <w:r w:rsidR="002C0DCE">
        <w:t>учреждения,</w:t>
      </w:r>
      <w:r w:rsidRPr="008F102C">
        <w:t xml:space="preserve"> закрепленные в уставе.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lastRenderedPageBreak/>
        <w:t>5.6. При определении направлений расходования безвозмездных поступлений, целевое назначение которых не определено, первоочередными направлениями расходования средств являются</w:t>
      </w:r>
      <w:r w:rsidR="002C0DCE">
        <w:t>.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развитие</w:t>
      </w:r>
      <w:r w:rsidR="002C0DCE">
        <w:rPr>
          <w:rFonts w:ascii="Times New Roman" w:hAnsi="Times New Roman"/>
          <w:sz w:val="24"/>
          <w:szCs w:val="24"/>
        </w:rPr>
        <w:t xml:space="preserve"> материально-технической базы,</w:t>
      </w:r>
      <w:r w:rsidRPr="008F102C">
        <w:rPr>
          <w:rFonts w:ascii="Times New Roman" w:hAnsi="Times New Roman"/>
          <w:sz w:val="24"/>
          <w:szCs w:val="24"/>
        </w:rPr>
        <w:t xml:space="preserve"> включая приобретение учебно-методических материалов, средств обучения и воспитания;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покрытие снижения стоимости платных образовательных услуг для отдельных категорий обучающихся, предоставленной в соответствии с локальным нормативным актом </w:t>
      </w:r>
      <w:r w:rsidR="002C0DCE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>оплата стоимости обучения для отдельных категорий обучающихся, определяемых по решению совета по использованию безвозмездных поступлений;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поощрение обучающихся в порядке, предусмотренном локальным нормативным </w:t>
      </w:r>
      <w:r w:rsidR="002C0DCE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содержание имущества </w:t>
      </w:r>
      <w:r w:rsidR="002C0DCE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, необходимого для обеспечения образовательного процесса;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обеспечение охраны здоровья обучающихся, в пределах полномочий </w:t>
      </w:r>
      <w:r w:rsidR="002C0DCE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обеспечение комплексной безопасности </w:t>
      </w:r>
      <w:r w:rsidR="002C0DCE">
        <w:rPr>
          <w:rFonts w:ascii="Times New Roman" w:hAnsi="Times New Roman"/>
          <w:sz w:val="24"/>
          <w:szCs w:val="24"/>
        </w:rPr>
        <w:t>учреждения</w:t>
      </w:r>
      <w:r w:rsidRPr="008F102C">
        <w:rPr>
          <w:rFonts w:ascii="Times New Roman" w:hAnsi="Times New Roman"/>
          <w:sz w:val="24"/>
          <w:szCs w:val="24"/>
        </w:rPr>
        <w:t>;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>5.7. Расходование безвозмездных поступлений, целевое назначение которых не определено, может осуществляться как разово, так и в соответствии с планом расходования на определенный период.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  <w:r w:rsidRPr="008F102C">
        <w:t xml:space="preserve">При этом расходование таких безвозмездных поступлений </w:t>
      </w:r>
      <w:r w:rsidR="002C0DCE" w:rsidRPr="008F102C">
        <w:t>возможно,</w:t>
      </w:r>
      <w:r w:rsidRPr="008F102C">
        <w:t xml:space="preserve"> как по одному, так и по нескольким направлениям расходования средств.</w:t>
      </w:r>
    </w:p>
    <w:p w:rsidR="008F102C" w:rsidRPr="008F102C" w:rsidRDefault="008F102C" w:rsidP="008F102C">
      <w:pPr>
        <w:pStyle w:val="consnormal"/>
        <w:spacing w:before="0" w:beforeAutospacing="0" w:after="0" w:afterAutospacing="0"/>
        <w:jc w:val="both"/>
      </w:pPr>
    </w:p>
    <w:p w:rsidR="008F102C" w:rsidRPr="008F102C" w:rsidRDefault="008F102C" w:rsidP="008F102C">
      <w:pPr>
        <w:pStyle w:val="consnormal"/>
        <w:spacing w:before="0" w:beforeAutospacing="0" w:after="0" w:afterAutospacing="0"/>
        <w:jc w:val="center"/>
        <w:rPr>
          <w:b/>
        </w:rPr>
      </w:pPr>
      <w:r w:rsidRPr="008F102C">
        <w:rPr>
          <w:b/>
        </w:rPr>
        <w:t>6. Заключительные положения</w:t>
      </w:r>
    </w:p>
    <w:p w:rsidR="008F102C" w:rsidRPr="008F102C" w:rsidRDefault="008F102C" w:rsidP="008F1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02C">
        <w:rPr>
          <w:rFonts w:ascii="Times New Roman" w:hAnsi="Times New Roman"/>
          <w:sz w:val="24"/>
          <w:szCs w:val="24"/>
        </w:rPr>
        <w:t xml:space="preserve">6.1. </w:t>
      </w:r>
      <w:r w:rsidR="002C0DCE">
        <w:rPr>
          <w:rFonts w:ascii="Times New Roman" w:hAnsi="Times New Roman"/>
          <w:sz w:val="24"/>
          <w:szCs w:val="24"/>
        </w:rPr>
        <w:t xml:space="preserve">  </w:t>
      </w:r>
      <w:r w:rsidRPr="008F102C">
        <w:rPr>
          <w:rFonts w:ascii="Times New Roman" w:hAnsi="Times New Roman"/>
          <w:sz w:val="24"/>
          <w:szCs w:val="24"/>
        </w:rPr>
        <w:t>Не допускается принуждение к получению платных образовательных услуг.</w:t>
      </w:r>
    </w:p>
    <w:p w:rsidR="008F102C" w:rsidRPr="008F102C" w:rsidRDefault="008F102C" w:rsidP="008F102C">
      <w:pPr>
        <w:pStyle w:val="constitle"/>
        <w:spacing w:before="0" w:beforeAutospacing="0" w:after="0" w:afterAutospacing="0"/>
        <w:jc w:val="both"/>
      </w:pPr>
      <w:r w:rsidRPr="008F102C">
        <w:t xml:space="preserve">6.2. Прием наличных денежных средств осуществляется в кассу </w:t>
      </w:r>
      <w:r w:rsidR="002C0DCE">
        <w:t xml:space="preserve">Учреждения </w:t>
      </w:r>
      <w:r w:rsidRPr="008F102C">
        <w:t>в порядке, предусмотренном законодательством РФ для кассового обслуживания.</w:t>
      </w:r>
    </w:p>
    <w:p w:rsidR="008F102C" w:rsidRPr="008F102C" w:rsidRDefault="008F102C" w:rsidP="008F102C">
      <w:pPr>
        <w:pStyle w:val="constitle"/>
        <w:spacing w:before="0" w:beforeAutospacing="0" w:after="0" w:afterAutospacing="0"/>
        <w:jc w:val="both"/>
      </w:pPr>
      <w:r w:rsidRPr="008F102C">
        <w:t xml:space="preserve">6.3. Отчет о поступлении и расходовании средств, полученных от приносящей доход деятельности, и средств, полученных из иных источников формирования имущества, осуществляется руководителем </w:t>
      </w:r>
      <w:r w:rsidR="002C0DCE">
        <w:t>Учреждения</w:t>
      </w:r>
      <w:r w:rsidRPr="008F102C">
        <w:t xml:space="preserve"> в порядке, предусмотренном уставом </w:t>
      </w:r>
      <w:r w:rsidR="002C0DCE">
        <w:t>учреждения</w:t>
      </w:r>
      <w:r w:rsidRPr="008F102C">
        <w:t>.</w:t>
      </w:r>
    </w:p>
    <w:p w:rsidR="00B4287C" w:rsidRDefault="00B4287C"/>
    <w:sectPr w:rsidR="00B4287C" w:rsidSect="00CB2E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0F" w:rsidRDefault="00DC7F0F" w:rsidP="008F102C">
      <w:pPr>
        <w:spacing w:after="0" w:line="240" w:lineRule="auto"/>
      </w:pPr>
      <w:r>
        <w:separator/>
      </w:r>
    </w:p>
  </w:endnote>
  <w:endnote w:type="continuationSeparator" w:id="0">
    <w:p w:rsidR="00DC7F0F" w:rsidRDefault="00DC7F0F" w:rsidP="008F102C">
      <w:pPr>
        <w:spacing w:after="0" w:line="240" w:lineRule="auto"/>
      </w:pPr>
      <w:r>
        <w:continuationSeparator/>
      </w:r>
    </w:p>
  </w:endnote>
  <w:endnote w:id="1">
    <w:p w:rsidR="008F102C" w:rsidRDefault="008F102C" w:rsidP="008F102C">
      <w:pPr>
        <w:pStyle w:val="a5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0F" w:rsidRDefault="00DC7F0F" w:rsidP="008F102C">
      <w:pPr>
        <w:spacing w:after="0" w:line="240" w:lineRule="auto"/>
      </w:pPr>
      <w:r>
        <w:separator/>
      </w:r>
    </w:p>
  </w:footnote>
  <w:footnote w:type="continuationSeparator" w:id="0">
    <w:p w:rsidR="00DC7F0F" w:rsidRDefault="00DC7F0F" w:rsidP="008F102C">
      <w:pPr>
        <w:spacing w:after="0" w:line="240" w:lineRule="auto"/>
      </w:pPr>
      <w:r>
        <w:continuationSeparator/>
      </w:r>
    </w:p>
  </w:footnote>
  <w:footnote w:id="1">
    <w:p w:rsidR="008F102C" w:rsidRDefault="008F102C" w:rsidP="008F102C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2C"/>
    <w:rsid w:val="001470C7"/>
    <w:rsid w:val="002C0DCE"/>
    <w:rsid w:val="004B1687"/>
    <w:rsid w:val="008F102C"/>
    <w:rsid w:val="00B4287C"/>
    <w:rsid w:val="00CB2E39"/>
    <w:rsid w:val="00DC7F0F"/>
    <w:rsid w:val="00F2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102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102C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F10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F102C"/>
    <w:rPr>
      <w:rFonts w:ascii="Calibri" w:eastAsia="Calibri" w:hAnsi="Calibri" w:cs="Times New Roman"/>
      <w:sz w:val="20"/>
      <w:szCs w:val="20"/>
    </w:rPr>
  </w:style>
  <w:style w:type="paragraph" w:customStyle="1" w:styleId="constitle">
    <w:name w:val="constitle"/>
    <w:basedOn w:val="a"/>
    <w:rsid w:val="008F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F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F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F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8F102C"/>
    <w:rPr>
      <w:vertAlign w:val="superscript"/>
    </w:rPr>
  </w:style>
  <w:style w:type="character" w:styleId="a8">
    <w:name w:val="endnote reference"/>
    <w:basedOn w:val="a0"/>
    <w:uiPriority w:val="99"/>
    <w:semiHidden/>
    <w:unhideWhenUsed/>
    <w:rsid w:val="008F102C"/>
    <w:rPr>
      <w:vertAlign w:val="superscript"/>
    </w:rPr>
  </w:style>
  <w:style w:type="character" w:styleId="a9">
    <w:name w:val="Strong"/>
    <w:basedOn w:val="a0"/>
    <w:uiPriority w:val="22"/>
    <w:qFormat/>
    <w:rsid w:val="008F1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3</cp:revision>
  <cp:lastPrinted>2019-07-29T04:30:00Z</cp:lastPrinted>
  <dcterms:created xsi:type="dcterms:W3CDTF">2019-07-25T09:33:00Z</dcterms:created>
  <dcterms:modified xsi:type="dcterms:W3CDTF">2019-07-29T04:30:00Z</dcterms:modified>
</cp:coreProperties>
</file>